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9C5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060"/>
        <w:gridCol w:w="155"/>
        <w:gridCol w:w="6900"/>
      </w:tblGrid>
      <w:tr w:rsidR="003079C5" w:rsidTr="003079C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9C5" w:rsidRDefault="003079C5" w:rsidP="003079C5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18</w:t>
            </w:r>
          </w:p>
        </w:tc>
      </w:tr>
      <w:tr w:rsidR="003079C5" w:rsidTr="003079C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9C5" w:rsidRDefault="003079C5" w:rsidP="003079C5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3079C5">
              <w:rPr>
                <w:rFonts w:ascii="仿宋_GB2312" w:eastAsia="仿宋_GB2312" w:hAnsi="宋体" w:cs="宋体" w:hint="eastAsia"/>
                <w:b/>
                <w:bCs/>
                <w:sz w:val="24"/>
              </w:rPr>
              <w:t>基于最小二乘法的高加水位自动控制逻辑优化</w:t>
            </w:r>
          </w:p>
        </w:tc>
      </w:tr>
      <w:tr w:rsidR="003079C5" w:rsidTr="003079C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9C5" w:rsidRDefault="003079C5" w:rsidP="003079C5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bookmarkStart w:id="1" w:name="_GoBack"/>
            <w:bookmarkEnd w:id="1"/>
          </w:p>
        </w:tc>
      </w:tr>
      <w:bookmarkEnd w:id="0"/>
      <w:tr w:rsidR="00D47352" w:rsidTr="00AC2ED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C2ED9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6D383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C2ED9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6D3835" w:rsidRDefault="00863134" w:rsidP="006D3835">
            <w:pPr>
              <w:ind w:firstLineChars="200"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hint="eastAsia"/>
                <w:szCs w:val="21"/>
              </w:rPr>
              <w:t>针对岱海电厂二期增容改造后的三号660MW机组，在实际运行中三台卧式高压加热器水位波动大、</w:t>
            </w:r>
            <w:r w:rsidRPr="006D3835">
              <w:rPr>
                <w:rFonts w:ascii="仿宋_GB2312" w:eastAsia="仿宋_GB2312" w:hint="eastAsia"/>
              </w:rPr>
              <w:t>自动调节品质差</w:t>
            </w:r>
            <w:r w:rsidRPr="006D3835">
              <w:rPr>
                <w:rFonts w:ascii="仿宋_GB2312" w:eastAsia="仿宋_GB2312" w:hAnsi="宋体" w:hint="eastAsia"/>
                <w:szCs w:val="21"/>
              </w:rPr>
              <w:t>问题进行分析研究。制定三台高加水位自动控制逻辑优化方案，通过两种建模方法，优化高加水位自动控制逻辑。通过现场各工况自动扰动验证方法的可行性，从而彻底解决三台高加水位波动大问题，并取得良好的水位调节品质。</w:t>
            </w:r>
          </w:p>
          <w:p w:rsidR="00863134" w:rsidRPr="006D3835" w:rsidRDefault="006D383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hint="eastAsia"/>
                <w:b/>
                <w:szCs w:val="21"/>
              </w:rPr>
              <w:t>技术需求</w:t>
            </w:r>
            <w:r w:rsidR="00863134" w:rsidRPr="006D3835">
              <w:rPr>
                <w:rFonts w:ascii="仿宋_GB2312" w:eastAsia="仿宋_GB2312" w:hAnsi="宋体" w:hint="eastAsia"/>
                <w:b/>
                <w:szCs w:val="21"/>
              </w:rPr>
              <w:t>内容</w:t>
            </w:r>
          </w:p>
          <w:p w:rsidR="00D47352" w:rsidRPr="006D3835" w:rsidRDefault="000540F4" w:rsidP="000540F4">
            <w:pPr>
              <w:rPr>
                <w:rFonts w:ascii="仿宋_GB2312" w:eastAsia="仿宋_GB2312" w:hAnsi="宋体"/>
                <w:szCs w:val="21"/>
              </w:rPr>
            </w:pPr>
            <w:r w:rsidRPr="006D3835">
              <w:rPr>
                <w:rFonts w:ascii="仿宋_GB2312" w:eastAsia="仿宋_GB2312" w:hAnsi="宋体" w:hint="eastAsia"/>
                <w:szCs w:val="21"/>
              </w:rPr>
              <w:t>1、</w:t>
            </w:r>
            <w:r w:rsidR="00863134" w:rsidRPr="006D3835">
              <w:rPr>
                <w:rFonts w:ascii="仿宋_GB2312" w:eastAsia="仿宋_GB2312" w:hAnsi="宋体" w:hint="eastAsia"/>
                <w:szCs w:val="21"/>
              </w:rPr>
              <w:t>分析目前高加水位单回路PID控制系统的弊端，对影响高加水位自动控制的参数,包括水侧参数、汽侧参数、负荷等，进行历史数据筛选及数据相关性研究。</w:t>
            </w:r>
          </w:p>
          <w:p w:rsidR="00863134" w:rsidRPr="006D3835" w:rsidRDefault="000540F4" w:rsidP="000540F4">
            <w:pPr>
              <w:rPr>
                <w:rFonts w:ascii="仿宋_GB2312" w:eastAsia="仿宋_GB2312" w:hAnsi="宋体"/>
                <w:szCs w:val="21"/>
              </w:rPr>
            </w:pPr>
            <w:r w:rsidRPr="006D3835">
              <w:rPr>
                <w:rFonts w:ascii="仿宋_GB2312" w:eastAsia="仿宋_GB2312" w:hAnsi="宋体" w:hint="eastAsia"/>
                <w:szCs w:val="21"/>
              </w:rPr>
              <w:t>2、</w:t>
            </w:r>
            <w:r w:rsidR="00863134" w:rsidRPr="006D3835">
              <w:rPr>
                <w:rFonts w:ascii="仿宋_GB2312" w:eastAsia="仿宋_GB2312" w:hAnsi="宋体" w:hint="eastAsia"/>
                <w:szCs w:val="21"/>
              </w:rPr>
              <w:t>制定两种逻辑优化建模方法：神经网络建模法、最小二乘法建模法，通过对比两种建模方法，得出最优方案，并将其转化为DCS控制逻辑，进行组态下装</w:t>
            </w:r>
            <w:r w:rsidRPr="006D3835">
              <w:rPr>
                <w:rFonts w:ascii="仿宋_GB2312" w:eastAsia="仿宋_GB2312" w:hAnsi="宋体" w:hint="eastAsia"/>
                <w:szCs w:val="21"/>
              </w:rPr>
              <w:t>。</w:t>
            </w:r>
          </w:p>
          <w:p w:rsidR="00D47352" w:rsidRDefault="000540F4" w:rsidP="000540F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3、</w:t>
            </w:r>
            <w:r w:rsidRPr="006D3835">
              <w:rPr>
                <w:rFonts w:ascii="仿宋_GB2312" w:eastAsia="仿宋_GB2312" w:hAnsi="宋体" w:hint="eastAsia"/>
                <w:szCs w:val="21"/>
              </w:rPr>
              <w:t>通过变负荷扰动和水位扰动试验，得出优化后的高加水位自动控制逻辑，可保证水位超调量&lt;</w:t>
            </w:r>
            <w:smartTag w:uri="urn:schemas-microsoft-com:office:smarttags" w:element="chmetcnv">
              <w:smartTagPr>
                <w:attr w:name="UnitName" w:val="mm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D3835">
                <w:rPr>
                  <w:rFonts w:ascii="仿宋_GB2312" w:eastAsia="仿宋_GB2312" w:hAnsi="宋体" w:hint="eastAsia"/>
                  <w:szCs w:val="21"/>
                </w:rPr>
                <w:t>10mm</w:t>
              </w:r>
            </w:smartTag>
            <w:r w:rsidRPr="006D3835">
              <w:rPr>
                <w:rFonts w:ascii="仿宋_GB2312" w:eastAsia="仿宋_GB2312" w:hAnsi="宋体" w:hint="eastAsia"/>
                <w:szCs w:val="21"/>
              </w:rPr>
              <w:t>，最大静态偏差在</w:t>
            </w:r>
            <w:smartTag w:uri="urn:schemas-microsoft-com:office:smarttags" w:element="chmetcnv">
              <w:smartTagPr>
                <w:attr w:name="UnitName" w:val="mm"/>
                <w:attr w:name="SourceValue" w:val="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6D3835">
                <w:rPr>
                  <w:rFonts w:ascii="仿宋_GB2312" w:eastAsia="仿宋_GB2312" w:hAnsi="宋体" w:hint="eastAsia"/>
                  <w:szCs w:val="21"/>
                </w:rPr>
                <w:t>2mm</w:t>
              </w:r>
            </w:smartTag>
            <w:r w:rsidRPr="006D3835">
              <w:rPr>
                <w:rFonts w:ascii="仿宋_GB2312" w:eastAsia="仿宋_GB2312" w:hAnsi="宋体" w:hint="eastAsia"/>
                <w:szCs w:val="21"/>
              </w:rPr>
              <w:t>左右，过渡过程衰减率在0.75-0.90之间，调节及时，稳定时间&lt;10min</w:t>
            </w:r>
            <w:r w:rsidRPr="00EE38BF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D47352" w:rsidTr="00AC2ED9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6D3835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（包括主要技术、条件、成熟度、成本等指标）</w:t>
            </w:r>
          </w:p>
          <w:p w:rsidR="001D6EFD" w:rsidRPr="006D3835" w:rsidRDefault="001D6EFD" w:rsidP="001D6EFD">
            <w:pPr>
              <w:spacing w:line="360" w:lineRule="auto"/>
              <w:ind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1、确定岱海电厂三号机三台卧式高加水位自动控制可能相关的参数，包括进出高加汽侧、水侧所有参数、负荷等；</w:t>
            </w:r>
          </w:p>
          <w:p w:rsidR="001D6EFD" w:rsidRPr="006D3835" w:rsidRDefault="001D6EFD" w:rsidP="001D6EFD">
            <w:pPr>
              <w:spacing w:line="360" w:lineRule="auto"/>
              <w:ind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2、提取三号机在增容改造后，2018年全年历史相关数据，筛选数据并剔除错误数据；</w:t>
            </w:r>
          </w:p>
          <w:p w:rsidR="001D6EFD" w:rsidRPr="006D3835" w:rsidRDefault="001D6EFD" w:rsidP="001D6EFD">
            <w:pPr>
              <w:spacing w:line="360" w:lineRule="auto"/>
              <w:ind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3、初步曲线拟合，根据拟合优度R2选取最佳参数量；</w:t>
            </w:r>
          </w:p>
          <w:p w:rsidR="001D6EFD" w:rsidRPr="006D3835" w:rsidRDefault="001D6EFD" w:rsidP="001D6EFD">
            <w:pPr>
              <w:spacing w:line="360" w:lineRule="auto"/>
              <w:ind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4、高加水位自动控制逻辑优化，采用两种建模方法：神经网络建模、最小二乘法曲线拟合建模；</w:t>
            </w:r>
          </w:p>
          <w:p w:rsidR="001D6EFD" w:rsidRPr="006D3835" w:rsidRDefault="001D6EFD" w:rsidP="001D6EFD">
            <w:pPr>
              <w:spacing w:line="360" w:lineRule="auto"/>
              <w:ind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5、通过数值模拟和实际现场试验，并对计算结果误差进行分析，进而得出最佳自动控制模型；</w:t>
            </w:r>
          </w:p>
          <w:p w:rsidR="001D6EFD" w:rsidRPr="006D3835" w:rsidRDefault="001D6EFD" w:rsidP="001D6EFD">
            <w:pPr>
              <w:spacing w:line="360" w:lineRule="auto"/>
              <w:ind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6、将计算模型转化为DCS控制逻辑，进行组态调试；</w:t>
            </w:r>
          </w:p>
          <w:p w:rsidR="001D6EFD" w:rsidRPr="006D3835" w:rsidRDefault="001D6EFD" w:rsidP="001D6EFD">
            <w:pPr>
              <w:spacing w:line="360" w:lineRule="auto"/>
              <w:ind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7、进行三号机组三台高加水位自动扰动试验</w:t>
            </w:r>
          </w:p>
          <w:p w:rsidR="001D6EFD" w:rsidRPr="006D3835" w:rsidRDefault="001D6EFD" w:rsidP="001D6EFD">
            <w:pPr>
              <w:spacing w:line="360" w:lineRule="auto"/>
              <w:ind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（1）在机组负荷保持某数值不变情况下，分别进行660MW 、600MW、550MW、500MW、450MW、400MW、350MW、300MW的水位扰动试验，水位定值扰动±</w:t>
            </w:r>
            <w:smartTag w:uri="urn:schemas-microsoft-com:office:smarttags" w:element="chmetcnv">
              <w:smartTagPr>
                <w:attr w:name="UnitName" w:val="mm"/>
                <w:attr w:name="SourceValue" w:val="30"/>
                <w:attr w:name="HasSpace" w:val="True"/>
                <w:attr w:name="Negative" w:val="False"/>
                <w:attr w:name="NumberType" w:val="1"/>
                <w:attr w:name="TCSC" w:val="0"/>
              </w:smartTagPr>
              <w:r w:rsidRPr="006D3835">
                <w:rPr>
                  <w:rFonts w:ascii="仿宋_GB2312" w:eastAsia="仿宋_GB2312" w:hAnsi="宋体" w:cs="宋体" w:hint="eastAsia"/>
                  <w:kern w:val="0"/>
                  <w:sz w:val="24"/>
                </w:rPr>
                <w:t>30 mm</w:t>
              </w:r>
            </w:smartTag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</w:p>
          <w:p w:rsidR="001D6EFD" w:rsidRPr="006D3835" w:rsidRDefault="001D6EFD" w:rsidP="001D6EFD">
            <w:pPr>
              <w:spacing w:line="360" w:lineRule="auto"/>
              <w:ind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（2）在高加水位维持某设定值不变情况下，负荷扰动试验分两种升降梯度，一种为降50MW、一种为降100MW。分别进行660MW降至600MW、600MW降至550MW、550MW降至500MW、500MW降至450MW试验，450MW降至400MW、400MW降至350MW试验、350MW降至300MW试验，随后进行50MW间隔的升负荷试验。再分别进行600MW降至500MW、500MW降至400MW、400MW降至300MW试验，随后进行100MW间隔的升负荷试验。</w:t>
            </w:r>
          </w:p>
          <w:p w:rsidR="00D47352" w:rsidRPr="006D3835" w:rsidRDefault="001D6EFD" w:rsidP="001D6EFD">
            <w:pPr>
              <w:spacing w:line="360" w:lineRule="auto"/>
              <w:ind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kern w:val="0"/>
                <w:sz w:val="24"/>
              </w:rPr>
              <w:t>8、试验结果分析。</w:t>
            </w:r>
          </w:p>
        </w:tc>
      </w:tr>
      <w:tr w:rsidR="00D47352" w:rsidTr="00AC2ED9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6D3835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Pr="006D3835" w:rsidRDefault="00C11CEC" w:rsidP="00C11CEC">
            <w:pPr>
              <w:ind w:firstLineChars="200" w:firstLine="42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835">
              <w:rPr>
                <w:rFonts w:ascii="仿宋_GB2312" w:eastAsia="仿宋_GB2312" w:hint="eastAsia"/>
              </w:rPr>
              <w:t>三号机组因综合升级改造，由原西门子T3000控制系统更换为OVATION控制系统，且机组也进行了增容，原T3000系统的高加水位自动的前馈函数，已不适应。需要三号机组运行一段时间，采集足够的不同工况下数据后，才可进行最小二乘法模拟前馈函数。原前馈函数的得出是采集了原三号机组2016、2017年全年的数据后通过最小二乘法拟合曲线得出。因此该项目需要往后推迟，才可进行。</w:t>
            </w:r>
          </w:p>
        </w:tc>
      </w:tr>
      <w:tr w:rsidR="00D47352" w:rsidTr="00AC2ED9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5793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需求具有火电厂控制技术研究丰富的可研院所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C2ED9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</w:t>
            </w:r>
            <w:r w:rsidR="00D5793C">
              <w:rPr>
                <w:rFonts w:ascii="仿宋_GB2312" w:eastAsia="仿宋_GB2312" w:hAnsi="宋体" w:cs="宋体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C2ED9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C2ED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C2ED9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5793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sym w:font="Wingdings 2" w:char="F052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C2ED9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5793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lastRenderedPageBreak/>
              <w:sym w:font="Wingdings 2" w:char="F052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C2ED9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5793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sym w:font="Wingdings 2" w:char="F052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C2ED9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5793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sym w:font="Wingdings 2" w:char="F052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D5793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</w:t>
            </w:r>
            <w:r w:rsidR="00D5793C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2018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="00D5793C"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="00D5793C">
              <w:rPr>
                <w:rFonts w:ascii="仿宋_GB2312" w:eastAsia="仿宋_GB2312" w:hAnsi="宋体" w:cs="宋体" w:hint="eastAsia"/>
                <w:kern w:val="0"/>
                <w:sz w:val="24"/>
              </w:rPr>
              <w:t>26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800" w:rsidRDefault="00152800" w:rsidP="005F40BF">
      <w:r>
        <w:separator/>
      </w:r>
    </w:p>
  </w:endnote>
  <w:endnote w:type="continuationSeparator" w:id="0">
    <w:p w:rsidR="00152800" w:rsidRDefault="00152800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800" w:rsidRDefault="00152800" w:rsidP="005F40BF">
      <w:r>
        <w:separator/>
      </w:r>
    </w:p>
  </w:footnote>
  <w:footnote w:type="continuationSeparator" w:id="0">
    <w:p w:rsidR="00152800" w:rsidRDefault="00152800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 w15:restartNumberingAfterBreak="0">
    <w:nsid w:val="6BD51B22"/>
    <w:multiLevelType w:val="hybridMultilevel"/>
    <w:tmpl w:val="24ECF564"/>
    <w:lvl w:ilvl="0" w:tplc="1690E872">
      <w:start w:val="1"/>
      <w:numFmt w:val="decimal"/>
      <w:lvlText w:val="%1、"/>
      <w:lvlJc w:val="left"/>
      <w:pPr>
        <w:ind w:left="360" w:hanging="360"/>
      </w:pPr>
      <w:rPr>
        <w:rFonts w:ascii="仿宋_GB2312" w:eastAsia="仿宋_GB2312" w:cs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5A"/>
    <w:rsid w:val="00003D38"/>
    <w:rsid w:val="000118F3"/>
    <w:rsid w:val="000540F4"/>
    <w:rsid w:val="00054794"/>
    <w:rsid w:val="00065BFE"/>
    <w:rsid w:val="00075F1D"/>
    <w:rsid w:val="00082B88"/>
    <w:rsid w:val="000B0162"/>
    <w:rsid w:val="000B14FD"/>
    <w:rsid w:val="000B19D0"/>
    <w:rsid w:val="000B3EA2"/>
    <w:rsid w:val="000B5EC2"/>
    <w:rsid w:val="000C649C"/>
    <w:rsid w:val="0010501B"/>
    <w:rsid w:val="00107A35"/>
    <w:rsid w:val="00107A4C"/>
    <w:rsid w:val="001257A6"/>
    <w:rsid w:val="0012712C"/>
    <w:rsid w:val="00152489"/>
    <w:rsid w:val="00152800"/>
    <w:rsid w:val="00172174"/>
    <w:rsid w:val="001755FF"/>
    <w:rsid w:val="00175E49"/>
    <w:rsid w:val="00176715"/>
    <w:rsid w:val="00185AD8"/>
    <w:rsid w:val="001A6BDB"/>
    <w:rsid w:val="001C4D71"/>
    <w:rsid w:val="001D2F2B"/>
    <w:rsid w:val="001D36D9"/>
    <w:rsid w:val="001D6EFD"/>
    <w:rsid w:val="001E5B93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079C5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45B6F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04554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3835"/>
    <w:rsid w:val="006D4F27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2A2B"/>
    <w:rsid w:val="0085165A"/>
    <w:rsid w:val="00852D22"/>
    <w:rsid w:val="008561A2"/>
    <w:rsid w:val="00863134"/>
    <w:rsid w:val="00871BC2"/>
    <w:rsid w:val="008773C3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B5388"/>
    <w:rsid w:val="009C022C"/>
    <w:rsid w:val="00A17EB9"/>
    <w:rsid w:val="00A2022C"/>
    <w:rsid w:val="00A20C56"/>
    <w:rsid w:val="00A4364A"/>
    <w:rsid w:val="00AB072E"/>
    <w:rsid w:val="00AC2ED9"/>
    <w:rsid w:val="00B53B6C"/>
    <w:rsid w:val="00B55132"/>
    <w:rsid w:val="00B57CFD"/>
    <w:rsid w:val="00B95D29"/>
    <w:rsid w:val="00BB3CD8"/>
    <w:rsid w:val="00BC6700"/>
    <w:rsid w:val="00BD59A5"/>
    <w:rsid w:val="00C11CEC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5793C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33F69"/>
    <w:rsid w:val="00F5304C"/>
    <w:rsid w:val="00F647C5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C7C5806"/>
  <w15:docId w15:val="{572EEAE4-5ECB-46BD-A2D9-B17C9F36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3F69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3289C-5B50-4A54-91CF-E51ED8D44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4</cp:revision>
  <cp:lastPrinted>2017-10-17T02:13:00Z</cp:lastPrinted>
  <dcterms:created xsi:type="dcterms:W3CDTF">2018-08-03T14:07:00Z</dcterms:created>
  <dcterms:modified xsi:type="dcterms:W3CDTF">2018-08-07T12:01:00Z</dcterms:modified>
</cp:coreProperties>
</file>