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切丝机排链在线清洗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动力与机电装备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现有开放式货物存放仓库，内有双层货物存放架。上层存放架只现有的铜排链清洗方式普遍采用浸泡手工刷洗、高压水喷洗或超声波与高压水混合清洗等方式，这些清洗方式都需将铜排链从切丝机上拆卸下来，搬运到专门的清洗地进行清洗，而铜排链的拆卸和安装都很费时费力，人工劳动量巨大，给清洗工作带来很大的麻烦和不便，因此特别需求一种能在线清洗切丝机铜排链的设备，不需拆卸铜排链就能将其清洗干净，同时又不影响切丝机的使用性能。</w:t>
            </w: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项目难点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  a.铜排链凹槽、搭接沟槽和缝隙内的污垢不易清洗，一般清洗方式难以接触到内部沟槽，不易清洗彻底；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  b.在线清洗不能有液体泄漏和其他影响切丝机正常使用的因素；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  c.切丝机空间紧凑狭小，不易放置其他东西。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3、相</w:t>
            </w:r>
            <w:bookmarkStart w:id="0" w:name="_GoBack"/>
            <w:r>
              <w:rPr>
                <w:rFonts w:hint="eastAsia" w:ascii="仿宋_GB2312" w:hAnsi="宋体" w:eastAsia="仿宋_GB2312" w:cs="宋体"/>
                <w:sz w:val="24"/>
              </w:rPr>
              <w:t>关要求及考核指标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 a.清洗洁净度达99％以上；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 b.不能有影响或伤害铜排链的事项，不能影响切丝机的使用性能。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4、进度要求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  项目有较大的市场需求同时也有一定的难度，希望在2019年6月30日前完成。</w:t>
            </w:r>
          </w:p>
          <w:bookmarkEnd w:id="0"/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>可议价</w:t>
            </w:r>
            <w:r>
              <w:rPr>
                <w:rFonts w:hint="eastAsia" w:ascii="仿宋_GB2312" w:hAnsi="宋体" w:eastAsia="仿宋_GB2312" w:cs="宋体"/>
                <w:sz w:val="24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（如果有合理的解决方案，经过需求单位的评审后，会拿出科研经费给到提供方案方）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E925031"/>
    <w:rsid w:val="0FE117D7"/>
    <w:rsid w:val="116F098D"/>
    <w:rsid w:val="13943D48"/>
    <w:rsid w:val="1E6A41C1"/>
    <w:rsid w:val="27A437D7"/>
    <w:rsid w:val="2E8B3A9C"/>
    <w:rsid w:val="33D11ECC"/>
    <w:rsid w:val="348C107E"/>
    <w:rsid w:val="34CD6AFD"/>
    <w:rsid w:val="389B4350"/>
    <w:rsid w:val="3D4A0447"/>
    <w:rsid w:val="400E34E6"/>
    <w:rsid w:val="46F54EE1"/>
    <w:rsid w:val="4C7D5297"/>
    <w:rsid w:val="54342557"/>
    <w:rsid w:val="659D79E3"/>
    <w:rsid w:val="675E2B01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qFormat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2018-08-27T08:06:58Z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