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3C" w:rsidRDefault="00450F74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105E3C" w:rsidTr="00105E3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3C" w:rsidRDefault="00105E3C" w:rsidP="00105E3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需求编号：147</w:t>
            </w:r>
          </w:p>
        </w:tc>
      </w:tr>
      <w:tr w:rsidR="00105E3C" w:rsidTr="00105E3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3C" w:rsidRDefault="00105E3C" w:rsidP="00105E3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EF1A8D">
              <w:rPr>
                <w:rFonts w:ascii="仿宋_GB2312" w:eastAsia="仿宋_GB2312" w:hAnsi="宋体" w:cs="宋体" w:hint="eastAsia"/>
                <w:b/>
                <w:bCs/>
                <w:sz w:val="24"/>
              </w:rPr>
              <w:t>从市政污水中对氨氮进行选择性分离回收的技术</w:t>
            </w:r>
          </w:p>
        </w:tc>
      </w:tr>
      <w:tr w:rsidR="00105E3C" w:rsidTr="00105E3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3C" w:rsidRDefault="00105E3C" w:rsidP="00105E3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EF1A8D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5B00F2">
        <w:tc>
          <w:tcPr>
            <w:tcW w:w="8745" w:type="dxa"/>
            <w:gridSpan w:val="4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5B00F2">
        <w:trPr>
          <w:trHeight w:val="745"/>
        </w:trPr>
        <w:tc>
          <w:tcPr>
            <w:tcW w:w="630" w:type="dxa"/>
            <w:vMerge w:val="restart"/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5B00F2">
        <w:trPr>
          <w:trHeight w:val="90"/>
        </w:trPr>
        <w:tc>
          <w:tcPr>
            <w:tcW w:w="630" w:type="dxa"/>
            <w:vMerge/>
            <w:vAlign w:val="center"/>
          </w:tcPr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从市政污水中对氨氮进行选择性分离回收的技术</w:t>
            </w: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B00F2">
        <w:trPr>
          <w:trHeight w:val="90"/>
        </w:trPr>
        <w:tc>
          <w:tcPr>
            <w:tcW w:w="630" w:type="dxa"/>
            <w:vMerge w:val="restart"/>
            <w:vAlign w:val="center"/>
          </w:tcPr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1. </w:t>
            </w:r>
            <w:r>
              <w:rPr>
                <w:rFonts w:ascii="仿宋_GB2312" w:eastAsia="仿宋_GB2312" w:hAnsi="宋体" w:cs="宋体" w:hint="eastAsia"/>
                <w:sz w:val="24"/>
              </w:rPr>
              <w:t>水质参数</w:t>
            </w: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tbl>
            <w:tblPr>
              <w:tblW w:w="4587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16"/>
              <w:gridCol w:w="2171"/>
            </w:tblGrid>
            <w:tr w:rsidR="005B00F2">
              <w:trPr>
                <w:trHeight w:val="451"/>
                <w:jc w:val="center"/>
              </w:trPr>
              <w:tc>
                <w:tcPr>
                  <w:tcW w:w="24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b/>
                      <w:bCs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项目</w:t>
                  </w:r>
                </w:p>
              </w:tc>
              <w:tc>
                <w:tcPr>
                  <w:tcW w:w="2171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b/>
                      <w:bCs/>
                      <w:color w:val="000000"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color w:val="000000"/>
                    </w:rPr>
                    <w:t>参数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COD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200-400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TN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35-45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NH</w:t>
                  </w:r>
                  <w:r>
                    <w:rPr>
                      <w:rStyle w:val="18"/>
                      <w:szCs w:val="21"/>
                    </w:rPr>
                    <w:t>4</w:t>
                  </w:r>
                  <w:r>
                    <w:rPr>
                      <w:rStyle w:val="15"/>
                      <w:sz w:val="21"/>
                      <w:szCs w:val="21"/>
                    </w:rPr>
                    <w:t>+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30-40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NO</w:t>
                  </w:r>
                  <w:r>
                    <w:rPr>
                      <w:rStyle w:val="16"/>
                      <w:szCs w:val="21"/>
                    </w:rPr>
                    <w:t>3</w:t>
                  </w:r>
                  <w:r>
                    <w:rPr>
                      <w:rStyle w:val="19"/>
                      <w:szCs w:val="21"/>
                    </w:rPr>
                    <w:t>-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9.0-27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rFonts w:asci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</w:rPr>
                    <w:t>K</w:t>
                  </w:r>
                  <w:r>
                    <w:rPr>
                      <w:rFonts w:ascii="宋体" w:hAnsi="宋体"/>
                      <w:color w:val="000000"/>
                      <w:vertAlign w:val="superscript"/>
                    </w:rPr>
                    <w:t>+</w:t>
                  </w:r>
                  <w:r>
                    <w:rPr>
                      <w:rStyle w:val="17"/>
                      <w:sz w:val="21"/>
                      <w:szCs w:val="21"/>
                    </w:rPr>
                    <w:t>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rFonts w:ascii="宋体"/>
                      <w:color w:val="000000"/>
                      <w:szCs w:val="21"/>
                    </w:rPr>
                  </w:pPr>
                  <w:r>
                    <w:rPr>
                      <w:rFonts w:ascii="宋体" w:hAnsi="宋体"/>
                      <w:color w:val="000000"/>
                    </w:rPr>
                    <w:t>5-20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Na</w:t>
                  </w:r>
                  <w:r>
                    <w:rPr>
                      <w:rStyle w:val="19"/>
                      <w:szCs w:val="21"/>
                    </w:rPr>
                    <w:t>+</w:t>
                  </w:r>
                  <w:r>
                    <w:rPr>
                      <w:rStyle w:val="17"/>
                      <w:rFonts w:hint="eastAsia"/>
                      <w:sz w:val="21"/>
                      <w:szCs w:val="21"/>
                    </w:rPr>
                    <w:t>，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3-60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Cl</w:t>
                  </w:r>
                  <w:r>
                    <w:rPr>
                      <w:rStyle w:val="15"/>
                      <w:rFonts w:hAnsi="Calibri"/>
                      <w:sz w:val="21"/>
                      <w:szCs w:val="21"/>
                    </w:rPr>
                    <w:t>-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10-50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SO</w:t>
                  </w:r>
                  <w:r>
                    <w:rPr>
                      <w:rStyle w:val="18"/>
                      <w:szCs w:val="21"/>
                    </w:rPr>
                    <w:t>4</w:t>
                  </w:r>
                  <w:r>
                    <w:rPr>
                      <w:rStyle w:val="15"/>
                      <w:sz w:val="21"/>
                      <w:szCs w:val="21"/>
                    </w:rPr>
                    <w:t>2-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30-100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Ca</w:t>
                  </w:r>
                  <w:r>
                    <w:rPr>
                      <w:rStyle w:val="15"/>
                      <w:sz w:val="21"/>
                      <w:szCs w:val="21"/>
                    </w:rPr>
                    <w:t>2+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 xml:space="preserve">10-100 </w:t>
                  </w:r>
                </w:p>
              </w:tc>
            </w:tr>
            <w:tr w:rsidR="005B00F2">
              <w:trPr>
                <w:trHeight w:val="384"/>
                <w:jc w:val="center"/>
              </w:trPr>
              <w:tc>
                <w:tcPr>
                  <w:tcW w:w="2416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Mg</w:t>
                  </w:r>
                  <w:r>
                    <w:rPr>
                      <w:rStyle w:val="15"/>
                      <w:sz w:val="21"/>
                      <w:szCs w:val="21"/>
                    </w:rPr>
                    <w:t>2+</w:t>
                  </w:r>
                  <w:r>
                    <w:rPr>
                      <w:rStyle w:val="17"/>
                      <w:sz w:val="21"/>
                      <w:szCs w:val="21"/>
                    </w:rPr>
                    <w:t xml:space="preserve"> (</w:t>
                  </w:r>
                  <w:r>
                    <w:rPr>
                      <w:rStyle w:val="21"/>
                      <w:szCs w:val="21"/>
                    </w:rPr>
                    <w:t>mg/L)</w:t>
                  </w:r>
                </w:p>
              </w:tc>
              <w:tc>
                <w:tcPr>
                  <w:tcW w:w="21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B00F2" w:rsidRDefault="00450F74">
                  <w:pPr>
                    <w:jc w:val="center"/>
                    <w:textAlignment w:val="center"/>
                    <w:rPr>
                      <w:color w:val="000000"/>
                      <w:szCs w:val="21"/>
                    </w:rPr>
                  </w:pPr>
                  <w:r>
                    <w:rPr>
                      <w:color w:val="000000"/>
                    </w:rPr>
                    <w:t>3-50</w:t>
                  </w:r>
                </w:p>
              </w:tc>
            </w:tr>
          </w:tbl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2. </w:t>
            </w:r>
            <w:r>
              <w:rPr>
                <w:rFonts w:ascii="仿宋_GB2312" w:eastAsia="仿宋_GB2312" w:hAnsi="宋体" w:cs="宋体" w:hint="eastAsia"/>
                <w:sz w:val="24"/>
              </w:rPr>
              <w:t>需求：</w:t>
            </w: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450F74"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从上述污水中对氨氮进行选择性分离回收的技术，</w:t>
            </w:r>
            <w:r>
              <w:rPr>
                <w:rFonts w:ascii="宋体" w:hAnsi="宋体" w:hint="eastAsia"/>
                <w:color w:val="000000"/>
              </w:rPr>
              <w:t>产水率在</w:t>
            </w:r>
            <w:r>
              <w:rPr>
                <w:rFonts w:ascii="宋体" w:hAnsi="宋体"/>
                <w:color w:val="000000"/>
              </w:rPr>
              <w:t>90%</w:t>
            </w:r>
            <w:r>
              <w:rPr>
                <w:rFonts w:ascii="宋体" w:hAnsi="宋体" w:hint="eastAsia"/>
                <w:color w:val="000000"/>
              </w:rPr>
              <w:t>以上，产水铵根离子浓度小于</w:t>
            </w:r>
            <w:r>
              <w:rPr>
                <w:rFonts w:ascii="宋体" w:hAnsi="宋体"/>
                <w:color w:val="000000"/>
              </w:rPr>
              <w:t>1 ppm</w:t>
            </w:r>
            <w:r>
              <w:rPr>
                <w:rFonts w:ascii="宋体" w:hAnsi="宋体" w:hint="eastAsia"/>
                <w:color w:val="000000"/>
              </w:rPr>
              <w:t>，总氮小于</w:t>
            </w:r>
            <w:r>
              <w:rPr>
                <w:color w:val="000000"/>
              </w:rPr>
              <w:t>1 ppm</w:t>
            </w:r>
            <w:r>
              <w:rPr>
                <w:rFonts w:ascii="宋体" w:hAnsi="宋体" w:hint="eastAsia"/>
                <w:color w:val="000000"/>
              </w:rPr>
              <w:t>，处理费用小于</w:t>
            </w:r>
            <w:r>
              <w:rPr>
                <w:color w:val="000000"/>
              </w:rPr>
              <w:t>1</w:t>
            </w:r>
            <w:r>
              <w:rPr>
                <w:rFonts w:ascii="宋体" w:hAnsi="宋体" w:hint="eastAsia"/>
                <w:color w:val="000000"/>
              </w:rPr>
              <w:t>元</w:t>
            </w:r>
            <w:r>
              <w:rPr>
                <w:color w:val="000000"/>
              </w:rPr>
              <w:t>/</w:t>
            </w:r>
            <w:r>
              <w:rPr>
                <w:rFonts w:ascii="宋体" w:hAnsi="宋体" w:hint="eastAsia"/>
                <w:color w:val="000000"/>
              </w:rPr>
              <w:t>吨。</w:t>
            </w: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B00F2">
        <w:trPr>
          <w:trHeight w:val="567"/>
        </w:trPr>
        <w:tc>
          <w:tcPr>
            <w:tcW w:w="630" w:type="dxa"/>
            <w:vMerge/>
            <w:vAlign w:val="center"/>
          </w:tcPr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公司正在开展低成本高效氨氮回收技术的开发</w:t>
            </w:r>
            <w:r>
              <w:rPr>
                <w:rFonts w:ascii="宋体" w:hAnsi="宋体" w:hint="eastAsia"/>
                <w:color w:val="000000"/>
              </w:rPr>
              <w:t>。</w:t>
            </w: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B00F2">
        <w:trPr>
          <w:trHeight w:val="1664"/>
        </w:trPr>
        <w:tc>
          <w:tcPr>
            <w:tcW w:w="630" w:type="dxa"/>
            <w:vMerge w:val="restart"/>
            <w:tcBorders>
              <w:top w:val="nil"/>
            </w:tcBorders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合作领域：环保，化工，材料，等</w:t>
            </w: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  <w:p w:rsidR="005B00F2" w:rsidRDefault="005B00F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B00F2">
        <w:trPr>
          <w:trHeight w:val="530"/>
        </w:trPr>
        <w:tc>
          <w:tcPr>
            <w:tcW w:w="630" w:type="dxa"/>
            <w:vMerge/>
            <w:vAlign w:val="center"/>
          </w:tcPr>
          <w:p w:rsidR="005B00F2" w:rsidRDefault="005B00F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技术转让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技术入股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联合开发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委托研发</w:t>
            </w:r>
          </w:p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5B00F2">
        <w:trPr>
          <w:trHeight w:val="530"/>
        </w:trPr>
        <w:tc>
          <w:tcPr>
            <w:tcW w:w="630" w:type="dxa"/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left w:val="nil"/>
            </w:tcBorders>
            <w:vAlign w:val="center"/>
          </w:tcPr>
          <w:p w:rsidR="005B00F2" w:rsidRDefault="00450F7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□技术转移□研发费用加计扣除□知识产权□科技金融</w:t>
            </w:r>
          </w:p>
          <w:p w:rsidR="005B00F2" w:rsidRDefault="00450F7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□行业政策□科技政策□招标采购</w:t>
            </w:r>
          </w:p>
          <w:p w:rsidR="005B00F2" w:rsidRDefault="00450F7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5B00F2">
        <w:tc>
          <w:tcPr>
            <w:tcW w:w="8745" w:type="dxa"/>
            <w:gridSpan w:val="4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5B00F2">
        <w:trPr>
          <w:trHeight w:val="629"/>
        </w:trPr>
        <w:tc>
          <w:tcPr>
            <w:tcW w:w="1690" w:type="dxa"/>
            <w:gridSpan w:val="2"/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</w:tcPr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>
              <w:rPr>
                <w:rFonts w:ascii="仿宋_GB2312" w:eastAsia="仿宋_GB2312" w:hAnsi="宋体" w:cs="宋体" w:hint="eastAsia"/>
                <w:sz w:val="24"/>
              </w:rPr>
              <w:t>□否</w:t>
            </w:r>
          </w:p>
          <w:p w:rsidR="005B00F2" w:rsidRDefault="00450F7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说明）</w:t>
            </w:r>
          </w:p>
        </w:tc>
      </w:tr>
      <w:tr w:rsidR="005B00F2">
        <w:tc>
          <w:tcPr>
            <w:tcW w:w="1690" w:type="dxa"/>
            <w:gridSpan w:val="2"/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</w:tcPr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B00F2">
        <w:tc>
          <w:tcPr>
            <w:tcW w:w="1690" w:type="dxa"/>
            <w:gridSpan w:val="2"/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vAlign w:val="center"/>
          </w:tcPr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B00F2">
        <w:tc>
          <w:tcPr>
            <w:tcW w:w="1690" w:type="dxa"/>
            <w:gridSpan w:val="2"/>
            <w:vAlign w:val="center"/>
          </w:tcPr>
          <w:p w:rsidR="005B00F2" w:rsidRDefault="00450F7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</w:tcPr>
          <w:p w:rsidR="005B00F2" w:rsidRDefault="00450F7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5B00F2" w:rsidRDefault="00450F7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法人代表：年月日</w:t>
            </w:r>
          </w:p>
        </w:tc>
      </w:tr>
    </w:tbl>
    <w:p w:rsidR="005B00F2" w:rsidRDefault="005B00F2">
      <w:pPr>
        <w:rPr>
          <w:rFonts w:ascii="仿宋_GB2312" w:eastAsia="仿宋_GB2312"/>
          <w:sz w:val="32"/>
          <w:szCs w:val="32"/>
        </w:rPr>
      </w:pPr>
    </w:p>
    <w:p w:rsidR="005B00F2" w:rsidRDefault="005B00F2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5B00F2" w:rsidSect="00F0420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F63" w:rsidRDefault="00CF3F63" w:rsidP="00105E3C">
      <w:r>
        <w:separator/>
      </w:r>
    </w:p>
  </w:endnote>
  <w:endnote w:type="continuationSeparator" w:id="1">
    <w:p w:rsidR="00CF3F63" w:rsidRDefault="00CF3F63" w:rsidP="00105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F63" w:rsidRDefault="00CF3F63" w:rsidP="00105E3C">
      <w:r>
        <w:separator/>
      </w:r>
    </w:p>
  </w:footnote>
  <w:footnote w:type="continuationSeparator" w:id="1">
    <w:p w:rsidR="00CF3F63" w:rsidRDefault="00CF3F63" w:rsidP="00105E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C4D"/>
    <w:rsid w:val="00003D38"/>
    <w:rsid w:val="000118F3"/>
    <w:rsid w:val="00054794"/>
    <w:rsid w:val="00075F1D"/>
    <w:rsid w:val="00082B88"/>
    <w:rsid w:val="000A2A7B"/>
    <w:rsid w:val="000B0162"/>
    <w:rsid w:val="000B14FD"/>
    <w:rsid w:val="000B19D0"/>
    <w:rsid w:val="000B3EA2"/>
    <w:rsid w:val="000B4124"/>
    <w:rsid w:val="000C649C"/>
    <w:rsid w:val="000D18C7"/>
    <w:rsid w:val="000E2D40"/>
    <w:rsid w:val="000F3611"/>
    <w:rsid w:val="0010501B"/>
    <w:rsid w:val="00105E3C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40FF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77C28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511C0"/>
    <w:rsid w:val="00372340"/>
    <w:rsid w:val="003D3E2D"/>
    <w:rsid w:val="003E0C27"/>
    <w:rsid w:val="003E20D4"/>
    <w:rsid w:val="003F0571"/>
    <w:rsid w:val="003F1706"/>
    <w:rsid w:val="004021B1"/>
    <w:rsid w:val="00443AF2"/>
    <w:rsid w:val="00450F74"/>
    <w:rsid w:val="00475D2F"/>
    <w:rsid w:val="00485958"/>
    <w:rsid w:val="00495FE4"/>
    <w:rsid w:val="00496076"/>
    <w:rsid w:val="004A2CAC"/>
    <w:rsid w:val="004C18DD"/>
    <w:rsid w:val="004D56DF"/>
    <w:rsid w:val="004D58DE"/>
    <w:rsid w:val="004E0091"/>
    <w:rsid w:val="004E2BE4"/>
    <w:rsid w:val="004F1100"/>
    <w:rsid w:val="004F587A"/>
    <w:rsid w:val="005023B2"/>
    <w:rsid w:val="00510D57"/>
    <w:rsid w:val="00510F09"/>
    <w:rsid w:val="00563CDE"/>
    <w:rsid w:val="00570776"/>
    <w:rsid w:val="0058488E"/>
    <w:rsid w:val="00586E4F"/>
    <w:rsid w:val="00595143"/>
    <w:rsid w:val="005B00F2"/>
    <w:rsid w:val="005B074F"/>
    <w:rsid w:val="005C5C93"/>
    <w:rsid w:val="005F0E28"/>
    <w:rsid w:val="005F40BF"/>
    <w:rsid w:val="005F429C"/>
    <w:rsid w:val="00600BD1"/>
    <w:rsid w:val="006064A3"/>
    <w:rsid w:val="006218F4"/>
    <w:rsid w:val="00621E42"/>
    <w:rsid w:val="00627574"/>
    <w:rsid w:val="00635119"/>
    <w:rsid w:val="00641286"/>
    <w:rsid w:val="006425F8"/>
    <w:rsid w:val="0069301E"/>
    <w:rsid w:val="00695B9E"/>
    <w:rsid w:val="00697416"/>
    <w:rsid w:val="006A5ADE"/>
    <w:rsid w:val="006D4F27"/>
    <w:rsid w:val="006E3A77"/>
    <w:rsid w:val="00701C78"/>
    <w:rsid w:val="00737E60"/>
    <w:rsid w:val="0076299F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E7E4C"/>
    <w:rsid w:val="007F0A41"/>
    <w:rsid w:val="008050AF"/>
    <w:rsid w:val="00841738"/>
    <w:rsid w:val="0085165A"/>
    <w:rsid w:val="00852D22"/>
    <w:rsid w:val="0085475A"/>
    <w:rsid w:val="008561A2"/>
    <w:rsid w:val="00871BC2"/>
    <w:rsid w:val="008749B4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481B"/>
    <w:rsid w:val="00975A1F"/>
    <w:rsid w:val="00984676"/>
    <w:rsid w:val="009C022C"/>
    <w:rsid w:val="00A17EB9"/>
    <w:rsid w:val="00A2022C"/>
    <w:rsid w:val="00A20C56"/>
    <w:rsid w:val="00A4364A"/>
    <w:rsid w:val="00AB072E"/>
    <w:rsid w:val="00B16BFF"/>
    <w:rsid w:val="00B53B6C"/>
    <w:rsid w:val="00B55132"/>
    <w:rsid w:val="00B57CFD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CF3F63"/>
    <w:rsid w:val="00D37771"/>
    <w:rsid w:val="00D44699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142A"/>
    <w:rsid w:val="00EA4CD4"/>
    <w:rsid w:val="00EB2AD0"/>
    <w:rsid w:val="00ED0461"/>
    <w:rsid w:val="00ED72A4"/>
    <w:rsid w:val="00EF1A8D"/>
    <w:rsid w:val="00EF35DC"/>
    <w:rsid w:val="00EF5D82"/>
    <w:rsid w:val="00F04208"/>
    <w:rsid w:val="00F10694"/>
    <w:rsid w:val="00F5304C"/>
    <w:rsid w:val="00F80007"/>
    <w:rsid w:val="00F80644"/>
    <w:rsid w:val="00F808A7"/>
    <w:rsid w:val="00F83C0C"/>
    <w:rsid w:val="00FA2736"/>
    <w:rsid w:val="00FA3289"/>
    <w:rsid w:val="00FA3449"/>
    <w:rsid w:val="00FC206C"/>
    <w:rsid w:val="00FF790D"/>
    <w:rsid w:val="1644025A"/>
    <w:rsid w:val="6D11761E"/>
    <w:rsid w:val="797A1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semiHidden="0" w:qFormat="1"/>
    <w:lsdException w:name="footer" w:semiHidden="0" w:qFormat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Body Text" w:semiHidden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semiHidden="0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unhideWhenUsed="1"/>
    <w:lsdException w:name="Body Text Indent 3" w:unhideWhenUsed="1"/>
    <w:lsdException w:name="Block Text" w:unhideWhenUsed="1"/>
    <w:lsdException w:name="Hyperlink" w:semiHidden="0" w:qFormat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semiHidden="0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locked="1" w:semiHidden="0" w:uiPriority="0"/>
    <w:lsdException w:name="Table Theme" w:unhideWhenUsed="1"/>
    <w:lsdException w:name="No Spacing" w:semiHidden="0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0420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F04208"/>
    <w:pPr>
      <w:keepNext/>
      <w:keepLines/>
      <w:spacing w:before="340" w:after="330" w:line="576" w:lineRule="auto"/>
      <w:jc w:val="center"/>
      <w:outlineLvl w:val="0"/>
    </w:pPr>
    <w:rPr>
      <w:rFonts w:eastAsia="方正小标宋简体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uiPriority w:val="99"/>
    <w:rsid w:val="00F04208"/>
    <w:rPr>
      <w:rFonts w:ascii="仿宋_GB2312" w:eastAsia="仿宋_GB2312"/>
      <w:spacing w:val="-4"/>
      <w:sz w:val="16"/>
      <w:szCs w:val="16"/>
    </w:rPr>
  </w:style>
  <w:style w:type="paragraph" w:styleId="a3">
    <w:name w:val="Body Text"/>
    <w:basedOn w:val="a"/>
    <w:link w:val="Char"/>
    <w:uiPriority w:val="99"/>
    <w:rsid w:val="00F04208"/>
    <w:pPr>
      <w:spacing w:after="120"/>
    </w:pPr>
    <w:rPr>
      <w:sz w:val="24"/>
      <w:szCs w:val="24"/>
    </w:rPr>
  </w:style>
  <w:style w:type="paragraph" w:styleId="a4">
    <w:name w:val="Date"/>
    <w:basedOn w:val="a"/>
    <w:next w:val="a"/>
    <w:link w:val="Char0"/>
    <w:uiPriority w:val="99"/>
    <w:rsid w:val="00F04208"/>
    <w:pPr>
      <w:ind w:leftChars="2500" w:left="100"/>
    </w:pPr>
    <w:rPr>
      <w:sz w:val="28"/>
      <w:szCs w:val="24"/>
    </w:rPr>
  </w:style>
  <w:style w:type="paragraph" w:styleId="a5">
    <w:name w:val="Balloon Text"/>
    <w:basedOn w:val="a"/>
    <w:link w:val="Char1"/>
    <w:uiPriority w:val="99"/>
    <w:semiHidden/>
    <w:rsid w:val="00F04208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F04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qFormat/>
    <w:rsid w:val="00F04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rsid w:val="00F042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qFormat/>
    <w:rsid w:val="00F04208"/>
    <w:rPr>
      <w:rFonts w:cs="Times New Roman"/>
      <w:color w:val="0000FF"/>
      <w:u w:val="single"/>
    </w:rPr>
  </w:style>
  <w:style w:type="character" w:customStyle="1" w:styleId="1Char">
    <w:name w:val="标题 1 Char"/>
    <w:basedOn w:val="a0"/>
    <w:link w:val="1"/>
    <w:uiPriority w:val="99"/>
    <w:locked/>
    <w:rsid w:val="00F04208"/>
    <w:rPr>
      <w:rFonts w:ascii="Calibri" w:eastAsia="方正小标宋简体" w:hAnsi="Calibri" w:cs="Times New Roman"/>
      <w:kern w:val="44"/>
      <w:sz w:val="24"/>
      <w:szCs w:val="24"/>
    </w:rPr>
  </w:style>
  <w:style w:type="character" w:customStyle="1" w:styleId="3Char">
    <w:name w:val="正文文本 3 Char"/>
    <w:basedOn w:val="a0"/>
    <w:link w:val="3"/>
    <w:uiPriority w:val="99"/>
    <w:locked/>
    <w:rsid w:val="00F04208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Char">
    <w:name w:val="正文文本 Char"/>
    <w:basedOn w:val="a0"/>
    <w:link w:val="a3"/>
    <w:uiPriority w:val="99"/>
    <w:locked/>
    <w:rsid w:val="00F04208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uiPriority w:val="99"/>
    <w:locked/>
    <w:rsid w:val="00F04208"/>
    <w:rPr>
      <w:rFonts w:ascii="Calibri" w:eastAsia="宋体" w:hAnsi="Calibri" w:cs="Times New Roman"/>
      <w:sz w:val="24"/>
      <w:szCs w:val="24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F04208"/>
    <w:rPr>
      <w:rFonts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locked/>
    <w:rsid w:val="00F04208"/>
    <w:rPr>
      <w:rFonts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locked/>
    <w:rsid w:val="00F04208"/>
    <w:rPr>
      <w:rFonts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F04208"/>
    <w:pPr>
      <w:ind w:firstLineChars="200" w:firstLine="420"/>
    </w:pPr>
    <w:rPr>
      <w:rFonts w:ascii="Times New Roman" w:eastAsia="仿宋_GB2312" w:hAnsi="Times New Roman"/>
      <w:sz w:val="32"/>
      <w:szCs w:val="24"/>
    </w:rPr>
  </w:style>
  <w:style w:type="paragraph" w:customStyle="1" w:styleId="10">
    <w:name w:val="列出段落1"/>
    <w:basedOn w:val="a"/>
    <w:uiPriority w:val="99"/>
    <w:qFormat/>
    <w:rsid w:val="00F04208"/>
    <w:pPr>
      <w:ind w:firstLineChars="200" w:firstLine="420"/>
    </w:pPr>
    <w:rPr>
      <w:rFonts w:cs="黑体"/>
    </w:rPr>
  </w:style>
  <w:style w:type="paragraph" w:customStyle="1" w:styleId="ListParagraph1">
    <w:name w:val="List Paragraph1"/>
    <w:basedOn w:val="a"/>
    <w:uiPriority w:val="99"/>
    <w:qFormat/>
    <w:rsid w:val="00F04208"/>
    <w:pPr>
      <w:ind w:firstLineChars="200" w:firstLine="420"/>
    </w:pPr>
  </w:style>
  <w:style w:type="paragraph" w:customStyle="1" w:styleId="2">
    <w:name w:val="列出段落2"/>
    <w:basedOn w:val="a"/>
    <w:uiPriority w:val="99"/>
    <w:qFormat/>
    <w:rsid w:val="00F04208"/>
    <w:pPr>
      <w:ind w:firstLineChars="200" w:firstLine="420"/>
    </w:pPr>
    <w:rPr>
      <w:szCs w:val="24"/>
    </w:rPr>
  </w:style>
  <w:style w:type="character" w:customStyle="1" w:styleId="15">
    <w:name w:val="15"/>
    <w:basedOn w:val="a0"/>
    <w:uiPriority w:val="99"/>
    <w:qFormat/>
    <w:rsid w:val="00F04208"/>
    <w:rPr>
      <w:rFonts w:ascii="宋体" w:eastAsia="宋体" w:hAnsi="宋体" w:cs="Times New Roman"/>
      <w:color w:val="000000"/>
      <w:sz w:val="22"/>
      <w:szCs w:val="22"/>
      <w:vertAlign w:val="superscript"/>
    </w:rPr>
  </w:style>
  <w:style w:type="character" w:customStyle="1" w:styleId="16">
    <w:name w:val="16"/>
    <w:basedOn w:val="a0"/>
    <w:uiPriority w:val="99"/>
    <w:qFormat/>
    <w:rsid w:val="00F04208"/>
    <w:rPr>
      <w:rFonts w:ascii="Arial" w:hAnsi="Arial" w:cs="Arial"/>
      <w:color w:val="000000"/>
      <w:sz w:val="22"/>
      <w:szCs w:val="22"/>
      <w:vertAlign w:val="subscript"/>
    </w:rPr>
  </w:style>
  <w:style w:type="character" w:customStyle="1" w:styleId="17">
    <w:name w:val="17"/>
    <w:basedOn w:val="a0"/>
    <w:uiPriority w:val="99"/>
    <w:qFormat/>
    <w:rsid w:val="00F04208"/>
    <w:rPr>
      <w:rFonts w:ascii="宋体" w:eastAsia="宋体" w:hAnsi="宋体" w:cs="Times New Roman"/>
      <w:color w:val="000000"/>
      <w:sz w:val="22"/>
      <w:szCs w:val="22"/>
    </w:rPr>
  </w:style>
  <w:style w:type="character" w:customStyle="1" w:styleId="18">
    <w:name w:val="18"/>
    <w:basedOn w:val="a0"/>
    <w:uiPriority w:val="99"/>
    <w:qFormat/>
    <w:rsid w:val="00F04208"/>
    <w:rPr>
      <w:rFonts w:ascii="宋体" w:eastAsia="宋体" w:hAnsi="宋体" w:cs="Times New Roman"/>
      <w:color w:val="000000"/>
      <w:sz w:val="22"/>
      <w:szCs w:val="22"/>
      <w:vertAlign w:val="subscript"/>
    </w:rPr>
  </w:style>
  <w:style w:type="character" w:customStyle="1" w:styleId="19">
    <w:name w:val="19"/>
    <w:basedOn w:val="a0"/>
    <w:uiPriority w:val="99"/>
    <w:qFormat/>
    <w:rsid w:val="00F04208"/>
    <w:rPr>
      <w:rFonts w:ascii="Arial" w:hAnsi="Arial" w:cs="Arial"/>
      <w:color w:val="000000"/>
      <w:sz w:val="22"/>
      <w:szCs w:val="22"/>
      <w:vertAlign w:val="superscript"/>
    </w:rPr>
  </w:style>
  <w:style w:type="character" w:customStyle="1" w:styleId="20">
    <w:name w:val="20"/>
    <w:basedOn w:val="a0"/>
    <w:uiPriority w:val="99"/>
    <w:qFormat/>
    <w:rsid w:val="00F04208"/>
    <w:rPr>
      <w:rFonts w:ascii="Arial" w:hAnsi="Arial" w:cs="Arial"/>
      <w:color w:val="000000"/>
      <w:sz w:val="22"/>
      <w:szCs w:val="22"/>
    </w:rPr>
  </w:style>
  <w:style w:type="character" w:customStyle="1" w:styleId="21">
    <w:name w:val="21"/>
    <w:basedOn w:val="a0"/>
    <w:uiPriority w:val="99"/>
    <w:qFormat/>
    <w:rsid w:val="00F04208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附3</dc:title>
  <dc:creator>lenove</dc:creator>
  <cp:lastModifiedBy>zhang</cp:lastModifiedBy>
  <cp:revision>4</cp:revision>
  <cp:lastPrinted>2017-10-17T02:13:00Z</cp:lastPrinted>
  <dcterms:created xsi:type="dcterms:W3CDTF">2018-08-06T09:42:00Z</dcterms:created>
  <dcterms:modified xsi:type="dcterms:W3CDTF">2018-08-08T07:58:00Z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