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10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A22E10" w:rsidTr="00A22E10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10" w:rsidRDefault="00A22E10" w:rsidP="00A22E1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需求编号：124</w:t>
            </w:r>
          </w:p>
        </w:tc>
      </w:tr>
      <w:tr w:rsidR="00A22E10" w:rsidTr="00A22E10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10" w:rsidRDefault="00A22E10" w:rsidP="00A22E1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燃料电池轿车的电堆(燃料电池发动机)集中散热系统研发</w:t>
            </w:r>
          </w:p>
        </w:tc>
      </w:tr>
      <w:tr w:rsidR="00A22E10" w:rsidTr="00A22E10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10" w:rsidRDefault="00A22E10" w:rsidP="00A22E1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3439F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F429D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AA351B">
              <w:rPr>
                <w:rFonts w:hint="eastAsia"/>
                <w:b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F429D" w:rsidP="006D21A2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燃料电池轿车的电堆(燃料电池发动机)集中散热系统需求。</w:t>
            </w:r>
            <w:r w:rsidRPr="00EF429D">
              <w:rPr>
                <w:rFonts w:ascii="仿宋_GB2312" w:eastAsia="仿宋_GB2312" w:hAnsi="宋体" w:cs="宋体" w:hint="eastAsia"/>
                <w:kern w:val="0"/>
                <w:sz w:val="24"/>
              </w:rPr>
              <w:t>目前市场上的燃料电池汽车电堆冷却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系统,主要有水冷与风冷两种方案,但其无论是水冷方式，还是风冷方式，都给燃料电池轿车的前舱散热布局带来严峻考验，</w:t>
            </w:r>
            <w:r w:rsidR="006D21A2">
              <w:rPr>
                <w:rFonts w:ascii="仿宋_GB2312" w:eastAsia="仿宋_GB2312" w:hAnsi="宋体" w:cs="宋体" w:hint="eastAsia"/>
                <w:kern w:val="0"/>
                <w:sz w:val="24"/>
              </w:rPr>
              <w:t>或者</w:t>
            </w:r>
            <w:r w:rsidR="00F07F47">
              <w:rPr>
                <w:rFonts w:ascii="仿宋_GB2312" w:eastAsia="仿宋_GB2312" w:hAnsi="宋体" w:cs="宋体" w:hint="eastAsia"/>
                <w:kern w:val="0"/>
                <w:sz w:val="24"/>
              </w:rPr>
              <w:t>在特定工况下</w:t>
            </w:r>
            <w:r w:rsidR="006D21A2">
              <w:rPr>
                <w:rFonts w:ascii="仿宋_GB2312" w:eastAsia="仿宋_GB2312" w:hAnsi="宋体" w:cs="宋体" w:hint="eastAsia"/>
                <w:kern w:val="0"/>
                <w:sz w:val="24"/>
              </w:rPr>
              <w:t>以牺牲电堆的发电性能为代价，换取符合要求的前舱散热布局。</w:t>
            </w:r>
          </w:p>
          <w:p w:rsidR="00C16FFB" w:rsidRDefault="006D21A2" w:rsidP="00C848F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因此，燃料电池汽车部门迫切需要燃料电池发动机集中散热系统方案，类似于燃油发动机通过尾气排气管集中散热方案。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A1739D">
            <w:pPr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A1739D" w:rsidRDefault="00A1739D" w:rsidP="00A1739D">
            <w:pPr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燃料电池发动机集中散热方案，指标要求如下：</w:t>
            </w:r>
          </w:p>
          <w:p w:rsidR="00A1739D" w:rsidRPr="00A1739D" w:rsidRDefault="00A1739D" w:rsidP="00A1739D">
            <w:pPr>
              <w:pStyle w:val="a7"/>
              <w:numPr>
                <w:ilvl w:val="0"/>
                <w:numId w:val="15"/>
              </w:numPr>
              <w:ind w:leftChars="200" w:left="780" w:firstLineChars="0"/>
              <w:jc w:val="left"/>
              <w:rPr>
                <w:rFonts w:ascii="仿宋_GB2312" w:hAnsi="宋体" w:cs="宋体"/>
                <w:kern w:val="0"/>
                <w:sz w:val="24"/>
              </w:rPr>
            </w:pPr>
            <w:r w:rsidRPr="00A1739D">
              <w:rPr>
                <w:rFonts w:ascii="仿宋_GB2312" w:hAnsi="宋体" w:cs="宋体" w:hint="eastAsia"/>
                <w:kern w:val="0"/>
                <w:sz w:val="24"/>
              </w:rPr>
              <w:t>燃料电池发动机的总散热量中，燃料电池发动机集中散热系统负责散去70%的总散热量，燃料电池发动机原水冷或风冷系统负责散去30%的总散热量；</w:t>
            </w:r>
          </w:p>
          <w:p w:rsidR="00A1739D" w:rsidRDefault="0086430A" w:rsidP="00A1739D">
            <w:pPr>
              <w:pStyle w:val="a7"/>
              <w:numPr>
                <w:ilvl w:val="0"/>
                <w:numId w:val="15"/>
              </w:numPr>
              <w:ind w:leftChars="200" w:left="780" w:firstLineChars="0"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工作环境温度为-40</w:t>
            </w:r>
            <w:r w:rsidRPr="0086430A">
              <w:rPr>
                <w:rFonts w:ascii="仿宋_GB2312" w:hAnsi="宋体" w:cs="宋体" w:hint="eastAsia"/>
                <w:kern w:val="0"/>
                <w:sz w:val="24"/>
              </w:rPr>
              <w:t>℃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-125</w:t>
            </w:r>
            <w:r w:rsidRPr="0086430A">
              <w:rPr>
                <w:rFonts w:ascii="仿宋_GB2312" w:hAnsi="宋体" w:cs="宋体" w:hint="eastAsia"/>
                <w:kern w:val="0"/>
                <w:sz w:val="24"/>
              </w:rPr>
              <w:t>℃</w:t>
            </w:r>
            <w:r w:rsidR="00D34EF9">
              <w:rPr>
                <w:rFonts w:ascii="仿宋_GB2312" w:hAnsi="宋体" w:cs="宋体" w:hint="eastAsia"/>
                <w:kern w:val="0"/>
                <w:sz w:val="24"/>
              </w:rPr>
              <w:t>，相对湿度为45%-75%,气压为86kPa-106kPa</w:t>
            </w:r>
            <w:r w:rsidR="00EC2A4A">
              <w:rPr>
                <w:rFonts w:ascii="仿宋_GB2312" w:hAnsi="宋体" w:cs="宋体" w:hint="eastAsia"/>
                <w:kern w:val="0"/>
                <w:sz w:val="24"/>
              </w:rPr>
              <w:t>,噪音水平和振动不高于50dB</w:t>
            </w:r>
            <w:r w:rsidR="00D34EF9"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D34EF9" w:rsidRDefault="00012C1D" w:rsidP="00A1739D">
            <w:pPr>
              <w:pStyle w:val="a7"/>
              <w:numPr>
                <w:ilvl w:val="0"/>
                <w:numId w:val="15"/>
              </w:numPr>
              <w:ind w:leftChars="200" w:left="780" w:firstLineChars="0"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具备B样成熟度;</w:t>
            </w:r>
          </w:p>
          <w:p w:rsidR="00C16FFB" w:rsidRPr="00C848FB" w:rsidRDefault="00012C1D" w:rsidP="00C848FB">
            <w:pPr>
              <w:pStyle w:val="a7"/>
              <w:numPr>
                <w:ilvl w:val="0"/>
                <w:numId w:val="15"/>
              </w:numPr>
              <w:ind w:leftChars="200" w:left="780" w:firstLineChars="0"/>
              <w:jc w:val="left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成本</w:t>
            </w:r>
            <w:r w:rsidR="00374D8E">
              <w:rPr>
                <w:rFonts w:ascii="仿宋_GB2312" w:hAnsi="宋体" w:cs="宋体" w:hint="eastAsia"/>
                <w:kern w:val="0"/>
                <w:sz w:val="24"/>
              </w:rPr>
              <w:t>不高于</w:t>
            </w:r>
            <w:r w:rsidR="00C772A0">
              <w:rPr>
                <w:rFonts w:ascii="仿宋_GB2312" w:hAnsi="宋体" w:cs="宋体" w:hint="eastAsia"/>
                <w:kern w:val="0"/>
                <w:sz w:val="24"/>
              </w:rPr>
              <w:t>1500</w:t>
            </w:r>
            <w:r w:rsidR="00374D8E">
              <w:rPr>
                <w:rFonts w:ascii="仿宋_GB2312" w:hAnsi="宋体" w:cs="宋体" w:hint="eastAsia"/>
                <w:kern w:val="0"/>
                <w:sz w:val="24"/>
              </w:rPr>
              <w:t>元。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16FFB" w:rsidRDefault="00374D8E" w:rsidP="007D20E5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燃料电池汽车是燃料电池汽车部主要业务方向，部门</w:t>
            </w:r>
            <w:r w:rsidR="00393209">
              <w:rPr>
                <w:rFonts w:ascii="仿宋_GB2312" w:eastAsia="仿宋_GB2312" w:hAnsi="宋体" w:cs="宋体" w:hint="eastAsia"/>
                <w:kern w:val="0"/>
                <w:sz w:val="24"/>
              </w:rPr>
              <w:t>全体人员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时刻关注社会上燃料电池</w:t>
            </w:r>
            <w:r w:rsidR="00393209">
              <w:rPr>
                <w:rFonts w:ascii="仿宋_GB2312" w:eastAsia="仿宋_GB2312" w:hAnsi="宋体" w:cs="宋体" w:hint="eastAsia"/>
                <w:kern w:val="0"/>
                <w:sz w:val="24"/>
              </w:rPr>
              <w:t>汽车前瞻性技术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C772A0">
              <w:rPr>
                <w:rFonts w:ascii="仿宋_GB2312" w:eastAsia="仿宋_GB2312" w:hAnsi="宋体" w:cs="宋体" w:hint="eastAsia"/>
                <w:kern w:val="0"/>
                <w:sz w:val="24"/>
              </w:rPr>
              <w:t>无论燃料电池汽车</w:t>
            </w:r>
            <w:r w:rsidR="00393209">
              <w:rPr>
                <w:rFonts w:ascii="仿宋_GB2312" w:eastAsia="仿宋_GB2312" w:hAnsi="宋体" w:cs="宋体" w:hint="eastAsia"/>
                <w:kern w:val="0"/>
                <w:sz w:val="24"/>
              </w:rPr>
              <w:t>项目之</w:t>
            </w:r>
            <w:r w:rsidR="00C772A0">
              <w:rPr>
                <w:rFonts w:ascii="仿宋_GB2312" w:eastAsia="仿宋_GB2312" w:hAnsi="宋体" w:cs="宋体" w:hint="eastAsia"/>
                <w:kern w:val="0"/>
                <w:sz w:val="24"/>
              </w:rPr>
              <w:t>整车研发处于那一个研发阶段，只要社会上有足够吸引力的燃料电池</w:t>
            </w:r>
            <w:r w:rsidR="00393209">
              <w:rPr>
                <w:rFonts w:ascii="仿宋_GB2312" w:eastAsia="仿宋_GB2312" w:hAnsi="宋体" w:cs="宋体" w:hint="eastAsia"/>
                <w:kern w:val="0"/>
                <w:sz w:val="24"/>
              </w:rPr>
              <w:t>汽车（含部件）之</w:t>
            </w:r>
            <w:r w:rsidR="00C772A0">
              <w:rPr>
                <w:rFonts w:ascii="仿宋_GB2312" w:eastAsia="仿宋_GB2312" w:hAnsi="宋体" w:cs="宋体" w:hint="eastAsia"/>
                <w:kern w:val="0"/>
                <w:sz w:val="24"/>
              </w:rPr>
              <w:t>前瞻性技术，燃料电池汽车部都会积极应用、集成至燃料电池汽车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C16FFB" w:rsidP="003303CC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新技术研究院名下的燃料电池汽车部，依托北汽集团强大的背景资源寻找对等的产学研合作伙伴，因此，对合作伙伴的资质条件要求，无论是</w:t>
            </w:r>
            <w:r w:rsidR="003303CC">
              <w:rPr>
                <w:rFonts w:ascii="仿宋_GB2312" w:eastAsia="仿宋_GB2312" w:hAnsi="宋体" w:cs="宋体" w:hint="eastAsia"/>
                <w:sz w:val="24"/>
              </w:rPr>
              <w:t>团体</w:t>
            </w:r>
            <w:r>
              <w:rPr>
                <w:rFonts w:ascii="仿宋_GB2312" w:eastAsia="仿宋_GB2312" w:hAnsi="宋体" w:cs="宋体" w:hint="eastAsia"/>
                <w:sz w:val="24"/>
              </w:rPr>
              <w:t>单位，还是</w:t>
            </w:r>
            <w:r w:rsidR="003303CC">
              <w:rPr>
                <w:rFonts w:ascii="仿宋_GB2312" w:eastAsia="仿宋_GB2312" w:hAnsi="宋体" w:cs="宋体" w:hint="eastAsia"/>
                <w:sz w:val="24"/>
              </w:rPr>
              <w:t>专家</w:t>
            </w:r>
            <w:r>
              <w:rPr>
                <w:rFonts w:ascii="仿宋_GB2312" w:eastAsia="仿宋_GB2312" w:hAnsi="宋体" w:cs="宋体" w:hint="eastAsia"/>
                <w:sz w:val="24"/>
              </w:rPr>
              <w:t>个人，要求很高，在行业内</w:t>
            </w:r>
            <w:r w:rsidR="003303CC">
              <w:rPr>
                <w:rFonts w:ascii="仿宋_GB2312" w:eastAsia="仿宋_GB2312" w:hAnsi="宋体" w:cs="宋体" w:hint="eastAsia"/>
                <w:sz w:val="24"/>
              </w:rPr>
              <w:t>知名度</w:t>
            </w:r>
            <w:r>
              <w:rPr>
                <w:rFonts w:ascii="仿宋_GB2312" w:eastAsia="仿宋_GB2312" w:hAnsi="宋体" w:cs="宋体" w:hint="eastAsia"/>
                <w:sz w:val="24"/>
              </w:rPr>
              <w:t>都必须是屈指可数</w:t>
            </w:r>
            <w:r w:rsidR="003303CC">
              <w:rPr>
                <w:rFonts w:ascii="仿宋_GB2312" w:eastAsia="仿宋_GB2312" w:hAnsi="宋体" w:cs="宋体" w:hint="eastAsia"/>
                <w:sz w:val="24"/>
              </w:rPr>
              <w:t>的团体单位或专家个人。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303CC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AA351B">
              <w:rPr>
                <w:rFonts w:hint="eastAsia"/>
                <w:b/>
                <w:sz w:val="24"/>
              </w:rPr>
              <w:lastRenderedPageBreak/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</w:t>
            </w:r>
            <w:r w:rsidRPr="00AA351B">
              <w:rPr>
                <w:rFonts w:hint="eastAsia"/>
                <w:b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Pr="00AA351B">
              <w:rPr>
                <w:rFonts w:hint="eastAsia"/>
                <w:b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3303CC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AA351B">
              <w:rPr>
                <w:rFonts w:hint="eastAsia"/>
                <w:b/>
                <w:sz w:val="24"/>
              </w:rPr>
              <w:lastRenderedPageBreak/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委托团队、专家长期技术服务    </w:t>
            </w:r>
            <w:r w:rsidRPr="00AA351B">
              <w:rPr>
                <w:rFonts w:hint="eastAsia"/>
                <w:b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8AC" w:rsidRDefault="005448AC" w:rsidP="005F40BF">
      <w:r>
        <w:separator/>
      </w:r>
    </w:p>
  </w:endnote>
  <w:endnote w:type="continuationSeparator" w:id="1">
    <w:p w:rsidR="005448AC" w:rsidRDefault="005448AC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8AC" w:rsidRDefault="005448AC" w:rsidP="005F40BF">
      <w:r>
        <w:separator/>
      </w:r>
    </w:p>
  </w:footnote>
  <w:footnote w:type="continuationSeparator" w:id="1">
    <w:p w:rsidR="005448AC" w:rsidRDefault="005448AC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53A5C62"/>
    <w:multiLevelType w:val="hybridMultilevel"/>
    <w:tmpl w:val="7BBC802C"/>
    <w:lvl w:ilvl="0" w:tplc="79E4A8F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69A707EB"/>
    <w:multiLevelType w:val="hybridMultilevel"/>
    <w:tmpl w:val="5F50FAF0"/>
    <w:lvl w:ilvl="0" w:tplc="5F7C7A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12"/>
  </w:num>
  <w:num w:numId="10">
    <w:abstractNumId w:val="14"/>
  </w:num>
  <w:num w:numId="11">
    <w:abstractNumId w:val="0"/>
  </w:num>
  <w:num w:numId="12">
    <w:abstractNumId w:val="9"/>
  </w:num>
  <w:num w:numId="13">
    <w:abstractNumId w:val="8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2C1D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2697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D368E"/>
    <w:rsid w:val="002E60DF"/>
    <w:rsid w:val="00304C0F"/>
    <w:rsid w:val="0031027C"/>
    <w:rsid w:val="003125F0"/>
    <w:rsid w:val="003209CE"/>
    <w:rsid w:val="0032266A"/>
    <w:rsid w:val="003303CC"/>
    <w:rsid w:val="003439F7"/>
    <w:rsid w:val="003478CB"/>
    <w:rsid w:val="00347AD6"/>
    <w:rsid w:val="00372340"/>
    <w:rsid w:val="00374D8E"/>
    <w:rsid w:val="00393209"/>
    <w:rsid w:val="003C1132"/>
    <w:rsid w:val="003D3E2D"/>
    <w:rsid w:val="003E20D4"/>
    <w:rsid w:val="003F0571"/>
    <w:rsid w:val="003F1706"/>
    <w:rsid w:val="004272BE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27B1"/>
    <w:rsid w:val="004F587A"/>
    <w:rsid w:val="005023B2"/>
    <w:rsid w:val="00510D57"/>
    <w:rsid w:val="00510F09"/>
    <w:rsid w:val="005448AC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21A2"/>
    <w:rsid w:val="006D4F27"/>
    <w:rsid w:val="006E3A77"/>
    <w:rsid w:val="00701C78"/>
    <w:rsid w:val="00737E60"/>
    <w:rsid w:val="00776C09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20E5"/>
    <w:rsid w:val="007F0A41"/>
    <w:rsid w:val="008050AF"/>
    <w:rsid w:val="00841738"/>
    <w:rsid w:val="0085165A"/>
    <w:rsid w:val="00852D22"/>
    <w:rsid w:val="008561A2"/>
    <w:rsid w:val="0086430A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35626"/>
    <w:rsid w:val="00953B71"/>
    <w:rsid w:val="0096107C"/>
    <w:rsid w:val="00967FE9"/>
    <w:rsid w:val="009741CC"/>
    <w:rsid w:val="00975A1F"/>
    <w:rsid w:val="009C022C"/>
    <w:rsid w:val="009D2AA9"/>
    <w:rsid w:val="00A1739D"/>
    <w:rsid w:val="00A17EB9"/>
    <w:rsid w:val="00A2022C"/>
    <w:rsid w:val="00A20C56"/>
    <w:rsid w:val="00A22E10"/>
    <w:rsid w:val="00A4364A"/>
    <w:rsid w:val="00A43BBE"/>
    <w:rsid w:val="00A773C8"/>
    <w:rsid w:val="00AB072E"/>
    <w:rsid w:val="00B53B6C"/>
    <w:rsid w:val="00B55132"/>
    <w:rsid w:val="00B57CFD"/>
    <w:rsid w:val="00B7329F"/>
    <w:rsid w:val="00B95D29"/>
    <w:rsid w:val="00BB3CD8"/>
    <w:rsid w:val="00BC61E2"/>
    <w:rsid w:val="00BC6700"/>
    <w:rsid w:val="00BD59A5"/>
    <w:rsid w:val="00C16FFB"/>
    <w:rsid w:val="00C228BC"/>
    <w:rsid w:val="00C3220F"/>
    <w:rsid w:val="00C3498A"/>
    <w:rsid w:val="00C36864"/>
    <w:rsid w:val="00C41ED8"/>
    <w:rsid w:val="00C572C2"/>
    <w:rsid w:val="00C621F6"/>
    <w:rsid w:val="00C772A0"/>
    <w:rsid w:val="00C82928"/>
    <w:rsid w:val="00C848FB"/>
    <w:rsid w:val="00C9402D"/>
    <w:rsid w:val="00CC08E8"/>
    <w:rsid w:val="00CC7C02"/>
    <w:rsid w:val="00CD1FA9"/>
    <w:rsid w:val="00CD2BDF"/>
    <w:rsid w:val="00CF0E9A"/>
    <w:rsid w:val="00D34EF9"/>
    <w:rsid w:val="00D37771"/>
    <w:rsid w:val="00D47352"/>
    <w:rsid w:val="00D75331"/>
    <w:rsid w:val="00DA2421"/>
    <w:rsid w:val="00DB4E1A"/>
    <w:rsid w:val="00DB5988"/>
    <w:rsid w:val="00DD3CC2"/>
    <w:rsid w:val="00DD593D"/>
    <w:rsid w:val="00DE6464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2A4A"/>
    <w:rsid w:val="00ED0461"/>
    <w:rsid w:val="00ED44E4"/>
    <w:rsid w:val="00ED72A4"/>
    <w:rsid w:val="00EF35DC"/>
    <w:rsid w:val="00EF429D"/>
    <w:rsid w:val="00EF5D82"/>
    <w:rsid w:val="00F07F47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62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paragraph" w:customStyle="1" w:styleId="Default">
    <w:name w:val="Default"/>
    <w:rsid w:val="00A773C8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62235-7007-42D1-8D69-6784AAE5A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1140</Characters>
  <Application>Microsoft Office Word</Application>
  <DocSecurity>0</DocSecurity>
  <Lines>9</Lines>
  <Paragraphs>2</Paragraphs>
  <ScaleCrop>false</ScaleCrop>
  <Company>Sky123.Org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2017-11-01T10:12:00Z</cp:lastPrinted>
  <dcterms:created xsi:type="dcterms:W3CDTF">2018-08-06T08:51:00Z</dcterms:created>
  <dcterms:modified xsi:type="dcterms:W3CDTF">2018-08-08T07:35:00Z</dcterms:modified>
</cp:coreProperties>
</file>