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N2/H2混气高效吸附剂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新材料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color w:val="FF000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用于N2/H2混气的高效低温吸附剂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项目难点：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H2吸附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指标要求：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指定条件下单位体积吸附剂(L)对 N2/H2(3/1 V/V)混气吸附能力≥30g; 磨损率≤0.2wt%; 价格≤50万/吨; 具备工业化生产潜力。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测定条件：液氮温度、2.7kPa、气体吸附剂流量比(g气/kg吸附剂)≥0.2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注：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宋体"/>
                <w:sz w:val="24"/>
              </w:rPr>
              <w:t>主体属性：设备设施来源于企业（可按照某某单位）、高校（可按照某某高校）、科研机构（可按照某某机构）、政府（可细分）、集团成员单位（可按某单位）、军队（可再细分）。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 w:cs="宋体"/>
                <w:sz w:val="24"/>
              </w:rPr>
              <w:t>阶段属性：概念阶段、前期科研、试验验证阶段；批产、试生产、扩大再生产。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 w:cs="宋体"/>
                <w:sz w:val="24"/>
              </w:rPr>
              <w:t>专业属性：总体、动力、电子信息、材料；顶层设计、机械、化学、基础科学。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有效期至: 2021-08-01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  <w:t>0万元</w:t>
            </w:r>
            <w:r>
              <w:rPr>
                <w:rFonts w:hint="eastAsia" w:ascii="仿宋_GB2312" w:hAnsi="宋体" w:eastAsia="仿宋_GB2312" w:cs="宋体"/>
                <w:sz w:val="24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（如果有合理的解决方案，经过需求单位的评审后，会拿出科研经费给到提供方案方）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0FE117D7"/>
    <w:rsid w:val="116F098D"/>
    <w:rsid w:val="13943D48"/>
    <w:rsid w:val="27A437D7"/>
    <w:rsid w:val="2E8B3A9C"/>
    <w:rsid w:val="33D11ECC"/>
    <w:rsid w:val="348C107E"/>
    <w:rsid w:val="34CD6AFD"/>
    <w:rsid w:val="389B4350"/>
    <w:rsid w:val="3D4A0447"/>
    <w:rsid w:val="400E34E6"/>
    <w:rsid w:val="46F54EE1"/>
    <w:rsid w:val="4C7D5297"/>
    <w:rsid w:val="659D79E3"/>
    <w:rsid w:val="675E2B01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qFormat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2018-08-27T08:03:01Z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